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230B3" w14:textId="1E39D19A" w:rsidR="008E5B03" w:rsidRDefault="00847F18" w:rsidP="00B656C0">
      <w:pPr>
        <w:spacing w:after="0" w:line="276" w:lineRule="auto"/>
        <w:ind w:firstLine="3260"/>
        <w:jc w:val="right"/>
        <w:rPr>
          <w:rFonts w:ascii="Book Antiqua" w:hAnsi="Book Antiqua" w:cstheme="minorHAnsi"/>
          <w:sz w:val="24"/>
          <w:szCs w:val="24"/>
        </w:rPr>
      </w:pPr>
      <w:r>
        <w:rPr>
          <w:rFonts w:ascii="Book Antiqua" w:hAnsi="Book Antiqua" w:cstheme="minorHAnsi"/>
          <w:sz w:val="24"/>
          <w:szCs w:val="24"/>
        </w:rPr>
        <w:t>23</w:t>
      </w:r>
      <w:r w:rsidR="003B6A89" w:rsidRPr="003B6A89">
        <w:rPr>
          <w:rFonts w:ascii="Book Antiqua" w:hAnsi="Book Antiqua" w:cstheme="minorHAnsi"/>
          <w:sz w:val="24"/>
          <w:szCs w:val="24"/>
        </w:rPr>
        <w:t xml:space="preserve"> February 2023</w:t>
      </w:r>
    </w:p>
    <w:p w14:paraId="32240333" w14:textId="1F5425CC" w:rsidR="005212D7" w:rsidRPr="003B6A89" w:rsidRDefault="005212D7" w:rsidP="00B656C0">
      <w:pPr>
        <w:spacing w:after="0" w:line="276" w:lineRule="auto"/>
        <w:ind w:firstLine="3260"/>
        <w:jc w:val="right"/>
        <w:rPr>
          <w:rFonts w:ascii="Book Antiqua" w:hAnsi="Book Antiqua" w:cstheme="minorHAnsi"/>
          <w:sz w:val="24"/>
          <w:szCs w:val="24"/>
        </w:rPr>
      </w:pPr>
      <w:r>
        <w:rPr>
          <w:rFonts w:ascii="Book Antiqua" w:hAnsi="Book Antiqua" w:cstheme="minorHAnsi"/>
          <w:sz w:val="24"/>
          <w:szCs w:val="24"/>
        </w:rPr>
        <w:t>File /TPSODL- Regulatory/2023/</w:t>
      </w:r>
      <w:r w:rsidR="00847F18">
        <w:rPr>
          <w:rFonts w:ascii="Book Antiqua" w:hAnsi="Book Antiqua" w:cstheme="minorHAnsi"/>
          <w:sz w:val="24"/>
          <w:szCs w:val="24"/>
        </w:rPr>
        <w:t>21</w:t>
      </w:r>
      <w:r>
        <w:rPr>
          <w:rFonts w:ascii="Book Antiqua" w:hAnsi="Book Antiqua" w:cstheme="minorHAnsi"/>
          <w:sz w:val="24"/>
          <w:szCs w:val="24"/>
        </w:rPr>
        <w:t>/</w:t>
      </w:r>
      <w:r w:rsidR="009C7480">
        <w:rPr>
          <w:rFonts w:ascii="Book Antiqua" w:hAnsi="Book Antiqua" w:cstheme="minorHAnsi"/>
          <w:sz w:val="24"/>
          <w:szCs w:val="24"/>
        </w:rPr>
        <w:t>1814</w:t>
      </w:r>
      <w:bookmarkStart w:id="0" w:name="_GoBack"/>
      <w:bookmarkEnd w:id="0"/>
    </w:p>
    <w:p w14:paraId="62DB7E49" w14:textId="11F47F0C" w:rsidR="00E8495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Secretary</w:t>
      </w:r>
    </w:p>
    <w:p w14:paraId="6BBA9A24" w14:textId="1C234B47"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Odisha Electricity Regulatory Commission</w:t>
      </w:r>
    </w:p>
    <w:p w14:paraId="110B9DB1" w14:textId="4CB6D58D" w:rsidR="003B6A89" w:rsidRPr="003B6A89" w:rsidRDefault="003B6A89" w:rsidP="003B6A89">
      <w:pPr>
        <w:spacing w:after="0" w:line="276" w:lineRule="auto"/>
        <w:rPr>
          <w:rFonts w:ascii="Book Antiqua" w:hAnsi="Book Antiqua"/>
          <w:bCs/>
          <w:sz w:val="24"/>
          <w:szCs w:val="24"/>
          <w:lang w:val="en-US"/>
        </w:rPr>
      </w:pPr>
      <w:proofErr w:type="spellStart"/>
      <w:r w:rsidRPr="003B6A89">
        <w:rPr>
          <w:rFonts w:ascii="Book Antiqua" w:hAnsi="Book Antiqua"/>
          <w:bCs/>
          <w:sz w:val="24"/>
          <w:szCs w:val="24"/>
          <w:lang w:val="en-US"/>
        </w:rPr>
        <w:t>Bidyut</w:t>
      </w:r>
      <w:proofErr w:type="spellEnd"/>
      <w:r w:rsidRPr="003B6A89">
        <w:rPr>
          <w:rFonts w:ascii="Book Antiqua" w:hAnsi="Book Antiqua"/>
          <w:bCs/>
          <w:sz w:val="24"/>
          <w:szCs w:val="24"/>
          <w:lang w:val="en-US"/>
        </w:rPr>
        <w:t xml:space="preserve"> </w:t>
      </w:r>
      <w:proofErr w:type="spellStart"/>
      <w:r w:rsidRPr="003B6A89">
        <w:rPr>
          <w:rFonts w:ascii="Book Antiqua" w:hAnsi="Book Antiqua"/>
          <w:bCs/>
          <w:sz w:val="24"/>
          <w:szCs w:val="24"/>
          <w:lang w:val="en-US"/>
        </w:rPr>
        <w:t>Niyamak</w:t>
      </w:r>
      <w:proofErr w:type="spellEnd"/>
      <w:r w:rsidRPr="003B6A89">
        <w:rPr>
          <w:rFonts w:ascii="Book Antiqua" w:hAnsi="Book Antiqua"/>
          <w:bCs/>
          <w:sz w:val="24"/>
          <w:szCs w:val="24"/>
          <w:lang w:val="en-US"/>
        </w:rPr>
        <w:t xml:space="preserve"> Bhawan</w:t>
      </w:r>
    </w:p>
    <w:p w14:paraId="1D2B4E47" w14:textId="7F8CA276"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 xml:space="preserve">Plot No 4, </w:t>
      </w:r>
      <w:proofErr w:type="spellStart"/>
      <w:r w:rsidRPr="003B6A89">
        <w:rPr>
          <w:rFonts w:ascii="Book Antiqua" w:hAnsi="Book Antiqua"/>
          <w:bCs/>
          <w:sz w:val="24"/>
          <w:szCs w:val="24"/>
          <w:lang w:val="en-US"/>
        </w:rPr>
        <w:t>Chunukoli</w:t>
      </w:r>
      <w:proofErr w:type="spellEnd"/>
    </w:p>
    <w:p w14:paraId="51417C7B" w14:textId="304D82F8" w:rsidR="003B6A89" w:rsidRPr="003B6A89" w:rsidRDefault="003B6A89" w:rsidP="003B6A89">
      <w:pPr>
        <w:spacing w:after="0" w:line="276" w:lineRule="auto"/>
        <w:rPr>
          <w:rFonts w:ascii="Book Antiqua" w:hAnsi="Book Antiqua"/>
          <w:bCs/>
          <w:sz w:val="24"/>
          <w:szCs w:val="24"/>
          <w:lang w:val="en-US"/>
        </w:rPr>
      </w:pPr>
      <w:proofErr w:type="spellStart"/>
      <w:r w:rsidRPr="003B6A89">
        <w:rPr>
          <w:rFonts w:ascii="Book Antiqua" w:hAnsi="Book Antiqua"/>
          <w:bCs/>
          <w:sz w:val="24"/>
          <w:szCs w:val="24"/>
          <w:lang w:val="en-US"/>
        </w:rPr>
        <w:t>Sailashree</w:t>
      </w:r>
      <w:proofErr w:type="spellEnd"/>
      <w:r w:rsidRPr="003B6A89">
        <w:rPr>
          <w:rFonts w:ascii="Book Antiqua" w:hAnsi="Book Antiqua"/>
          <w:bCs/>
          <w:sz w:val="24"/>
          <w:szCs w:val="24"/>
          <w:lang w:val="en-US"/>
        </w:rPr>
        <w:t xml:space="preserve"> </w:t>
      </w:r>
      <w:proofErr w:type="spellStart"/>
      <w:r w:rsidRPr="003B6A89">
        <w:rPr>
          <w:rFonts w:ascii="Book Antiqua" w:hAnsi="Book Antiqua"/>
          <w:bCs/>
          <w:sz w:val="24"/>
          <w:szCs w:val="24"/>
          <w:lang w:val="en-US"/>
        </w:rPr>
        <w:t>Vihar</w:t>
      </w:r>
      <w:proofErr w:type="spellEnd"/>
    </w:p>
    <w:p w14:paraId="28A63847" w14:textId="3DCA7F08"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Bhubaneshwar 751021</w:t>
      </w:r>
    </w:p>
    <w:p w14:paraId="38E4A7C6" w14:textId="3F531F8D" w:rsidR="00E84959" w:rsidRDefault="00E84959" w:rsidP="00E84959">
      <w:pPr>
        <w:jc w:val="both"/>
        <w:rPr>
          <w:rFonts w:ascii="Book Antiqua" w:hAnsi="Book Antiqua"/>
          <w:b/>
          <w:bCs/>
          <w:sz w:val="24"/>
          <w:szCs w:val="24"/>
          <w:lang w:val="en-US"/>
        </w:rPr>
      </w:pPr>
    </w:p>
    <w:p w14:paraId="72EE3B49" w14:textId="244741D3" w:rsidR="003B6A89" w:rsidRDefault="003B6A89" w:rsidP="00E84959">
      <w:pPr>
        <w:jc w:val="both"/>
        <w:rPr>
          <w:rFonts w:ascii="Book Antiqua" w:hAnsi="Book Antiqua"/>
          <w:b/>
          <w:bCs/>
          <w:sz w:val="24"/>
          <w:szCs w:val="24"/>
          <w:lang w:val="en-US"/>
        </w:rPr>
      </w:pPr>
      <w:r>
        <w:rPr>
          <w:rFonts w:ascii="Book Antiqua" w:hAnsi="Book Antiqua"/>
          <w:b/>
          <w:bCs/>
          <w:sz w:val="24"/>
          <w:szCs w:val="24"/>
          <w:lang w:val="en-US"/>
        </w:rPr>
        <w:t>Dear Sir</w:t>
      </w:r>
    </w:p>
    <w:p w14:paraId="5CB4F7F8" w14:textId="2599C767" w:rsidR="003B6A89" w:rsidRDefault="003B6A89" w:rsidP="00E84959">
      <w:pPr>
        <w:jc w:val="both"/>
        <w:rPr>
          <w:rFonts w:ascii="Book Antiqua" w:hAnsi="Book Antiqua"/>
          <w:b/>
          <w:bCs/>
          <w:sz w:val="24"/>
          <w:szCs w:val="24"/>
          <w:lang w:val="en-US"/>
        </w:rPr>
      </w:pPr>
    </w:p>
    <w:p w14:paraId="178379E3" w14:textId="02FB993D" w:rsidR="003B6A89" w:rsidRDefault="003B6A89" w:rsidP="00E84959">
      <w:pPr>
        <w:jc w:val="both"/>
        <w:rPr>
          <w:rFonts w:ascii="Book Antiqua" w:hAnsi="Book Antiqua"/>
          <w:bCs/>
          <w:i/>
          <w:sz w:val="24"/>
          <w:szCs w:val="24"/>
          <w:lang w:val="en-US"/>
        </w:rPr>
      </w:pPr>
      <w:r w:rsidRPr="003B6A89">
        <w:rPr>
          <w:rFonts w:ascii="Book Antiqua" w:hAnsi="Book Antiqua"/>
          <w:b/>
          <w:bCs/>
          <w:i/>
          <w:sz w:val="24"/>
          <w:szCs w:val="24"/>
          <w:lang w:val="en-US"/>
        </w:rPr>
        <w:t>Case No 82 of 2022 (ARR of TPSODL)</w:t>
      </w:r>
      <w:r w:rsidRPr="003B6A89">
        <w:rPr>
          <w:rFonts w:ascii="Book Antiqua" w:hAnsi="Book Antiqua"/>
          <w:bCs/>
          <w:i/>
          <w:sz w:val="24"/>
          <w:szCs w:val="24"/>
          <w:lang w:val="en-US"/>
        </w:rPr>
        <w:t xml:space="preserve"> -Objections/Observations of </w:t>
      </w:r>
      <w:proofErr w:type="spellStart"/>
      <w:r w:rsidR="009C3F00">
        <w:rPr>
          <w:rFonts w:ascii="Book Antiqua" w:hAnsi="Book Antiqua"/>
          <w:bCs/>
          <w:i/>
          <w:sz w:val="24"/>
          <w:szCs w:val="24"/>
          <w:lang w:val="en-US"/>
        </w:rPr>
        <w:t>Mr</w:t>
      </w:r>
      <w:proofErr w:type="spellEnd"/>
      <w:r w:rsidR="009C3F00">
        <w:rPr>
          <w:rFonts w:ascii="Book Antiqua" w:hAnsi="Book Antiqua"/>
          <w:bCs/>
          <w:i/>
          <w:sz w:val="24"/>
          <w:szCs w:val="24"/>
          <w:lang w:val="en-US"/>
        </w:rPr>
        <w:t xml:space="preserve"> </w:t>
      </w:r>
      <w:proofErr w:type="spellStart"/>
      <w:r w:rsidR="009C3F00">
        <w:rPr>
          <w:rFonts w:ascii="Book Antiqua" w:hAnsi="Book Antiqua"/>
          <w:bCs/>
          <w:i/>
          <w:sz w:val="24"/>
          <w:szCs w:val="24"/>
          <w:lang w:val="en-US"/>
        </w:rPr>
        <w:t>Panchanana</w:t>
      </w:r>
      <w:proofErr w:type="spellEnd"/>
      <w:r w:rsidR="009C3F00">
        <w:rPr>
          <w:rFonts w:ascii="Book Antiqua" w:hAnsi="Book Antiqua"/>
          <w:bCs/>
          <w:i/>
          <w:sz w:val="24"/>
          <w:szCs w:val="24"/>
          <w:lang w:val="en-US"/>
        </w:rPr>
        <w:t xml:space="preserve"> Jena</w:t>
      </w:r>
    </w:p>
    <w:p w14:paraId="68676496" w14:textId="77777777" w:rsidR="009C3F00" w:rsidRDefault="009C3F00" w:rsidP="00E84959">
      <w:pPr>
        <w:jc w:val="both"/>
        <w:rPr>
          <w:rFonts w:ascii="Book Antiqua" w:hAnsi="Book Antiqua"/>
          <w:bCs/>
          <w:sz w:val="24"/>
          <w:szCs w:val="24"/>
          <w:lang w:val="en-US"/>
        </w:rPr>
      </w:pPr>
    </w:p>
    <w:p w14:paraId="2406C3F7" w14:textId="264FE0CA" w:rsidR="003B6A89" w:rsidRDefault="009C3F00" w:rsidP="00E84959">
      <w:pPr>
        <w:jc w:val="both"/>
        <w:rPr>
          <w:rFonts w:ascii="Book Antiqua" w:hAnsi="Book Antiqua"/>
          <w:bCs/>
          <w:sz w:val="24"/>
          <w:szCs w:val="24"/>
          <w:lang w:val="en-US"/>
        </w:rPr>
      </w:pPr>
      <w:r>
        <w:rPr>
          <w:rFonts w:ascii="Book Antiqua" w:hAnsi="Book Antiqua"/>
          <w:bCs/>
          <w:sz w:val="24"/>
          <w:szCs w:val="24"/>
          <w:lang w:val="en-US"/>
        </w:rPr>
        <w:t xml:space="preserve">We have noted the concerns of </w:t>
      </w:r>
      <w:proofErr w:type="spellStart"/>
      <w:r>
        <w:rPr>
          <w:rFonts w:ascii="Book Antiqua" w:hAnsi="Book Antiqua"/>
          <w:bCs/>
          <w:sz w:val="24"/>
          <w:szCs w:val="24"/>
          <w:lang w:val="en-US"/>
        </w:rPr>
        <w:t>Mr</w:t>
      </w:r>
      <w:proofErr w:type="spellEnd"/>
      <w:r>
        <w:rPr>
          <w:rFonts w:ascii="Book Antiqua" w:hAnsi="Book Antiqua"/>
          <w:bCs/>
          <w:sz w:val="24"/>
          <w:szCs w:val="24"/>
          <w:lang w:val="en-US"/>
        </w:rPr>
        <w:t xml:space="preserve"> </w:t>
      </w:r>
      <w:proofErr w:type="spellStart"/>
      <w:r>
        <w:rPr>
          <w:rFonts w:ascii="Book Antiqua" w:hAnsi="Book Antiqua"/>
          <w:bCs/>
          <w:sz w:val="24"/>
          <w:szCs w:val="24"/>
          <w:lang w:val="en-US"/>
        </w:rPr>
        <w:t>Panchanana</w:t>
      </w:r>
      <w:proofErr w:type="spellEnd"/>
      <w:r>
        <w:rPr>
          <w:rFonts w:ascii="Book Antiqua" w:hAnsi="Book Antiqua"/>
          <w:bCs/>
          <w:sz w:val="24"/>
          <w:szCs w:val="24"/>
          <w:lang w:val="en-US"/>
        </w:rPr>
        <w:t xml:space="preserve"> Jena relat</w:t>
      </w:r>
      <w:r w:rsidR="00CE6CEB">
        <w:rPr>
          <w:rFonts w:ascii="Book Antiqua" w:hAnsi="Book Antiqua"/>
          <w:bCs/>
          <w:sz w:val="24"/>
          <w:szCs w:val="24"/>
          <w:lang w:val="en-US"/>
        </w:rPr>
        <w:t>ing</w:t>
      </w:r>
      <w:r>
        <w:rPr>
          <w:rFonts w:ascii="Book Antiqua" w:hAnsi="Book Antiqua"/>
          <w:bCs/>
          <w:sz w:val="24"/>
          <w:szCs w:val="24"/>
          <w:lang w:val="en-US"/>
        </w:rPr>
        <w:t xml:space="preserve"> to recruitment of personnel in TPSODL We wish to submit that we have been operating TPSODL on the basis of the terms of the Vesting Order</w:t>
      </w:r>
      <w:r w:rsidR="00CE6CEB">
        <w:rPr>
          <w:rFonts w:ascii="Book Antiqua" w:hAnsi="Book Antiqua"/>
          <w:bCs/>
          <w:sz w:val="24"/>
          <w:szCs w:val="24"/>
          <w:lang w:val="en-US"/>
        </w:rPr>
        <w:t xml:space="preserve"> of the Hon’ble Commission</w:t>
      </w:r>
      <w:r>
        <w:rPr>
          <w:rFonts w:ascii="Book Antiqua" w:hAnsi="Book Antiqua"/>
          <w:bCs/>
          <w:sz w:val="24"/>
          <w:szCs w:val="24"/>
          <w:lang w:val="en-US"/>
        </w:rPr>
        <w:t xml:space="preserve">. The extracts of the Vesting Order with regards to the grant of Operational </w:t>
      </w:r>
      <w:r w:rsidR="00CE6CEB">
        <w:rPr>
          <w:rFonts w:ascii="Book Antiqua" w:hAnsi="Book Antiqua"/>
          <w:bCs/>
          <w:sz w:val="24"/>
          <w:szCs w:val="24"/>
          <w:lang w:val="en-US"/>
        </w:rPr>
        <w:t>fl</w:t>
      </w:r>
      <w:r>
        <w:rPr>
          <w:rFonts w:ascii="Book Antiqua" w:hAnsi="Book Antiqua"/>
          <w:bCs/>
          <w:sz w:val="24"/>
          <w:szCs w:val="24"/>
          <w:lang w:val="en-US"/>
        </w:rPr>
        <w:t>exibility to TPSODL is provided as given below</w:t>
      </w:r>
    </w:p>
    <w:p w14:paraId="2FF8133A" w14:textId="5B065489" w:rsidR="009C3F00" w:rsidRDefault="009C3F00" w:rsidP="00E84959">
      <w:pPr>
        <w:jc w:val="both"/>
        <w:rPr>
          <w:rFonts w:ascii="Book Antiqua" w:hAnsi="Book Antiqua"/>
          <w:bCs/>
          <w:sz w:val="24"/>
          <w:szCs w:val="24"/>
          <w:lang w:val="en-US"/>
        </w:rPr>
      </w:pPr>
    </w:p>
    <w:p w14:paraId="1CE5FC04" w14:textId="21650B85" w:rsidR="009C3F00" w:rsidRPr="009C3F00" w:rsidRDefault="009C3F00" w:rsidP="009C3F00">
      <w:pPr>
        <w:autoSpaceDE w:val="0"/>
        <w:autoSpaceDN w:val="0"/>
        <w:adjustRightInd w:val="0"/>
        <w:spacing w:after="0" w:line="240" w:lineRule="auto"/>
        <w:jc w:val="both"/>
        <w:rPr>
          <w:rFonts w:ascii="Book Antiqua" w:hAnsi="Book Antiqua"/>
          <w:bCs/>
          <w:i/>
          <w:sz w:val="24"/>
          <w:szCs w:val="24"/>
          <w:lang w:val="en-US"/>
        </w:rPr>
      </w:pPr>
      <w:r w:rsidRPr="009C3F00">
        <w:rPr>
          <w:rFonts w:ascii="Book Antiqua" w:hAnsi="Book Antiqua" w:cs="CIDFont+F1"/>
          <w:i/>
          <w:sz w:val="24"/>
          <w:szCs w:val="24"/>
        </w:rPr>
        <w:t>All employees shall be governed by the terms of their appointment. The terms and conditions of employment of these employees in TPSODL shall not be made inferior to their existing service conditions in any manner. TPSODL shall have the operational flexibility to design the organization structure to ensure efficiency in operations and staff deployment</w:t>
      </w:r>
    </w:p>
    <w:p w14:paraId="20BC1EF7" w14:textId="28784AE7" w:rsidR="003B6A89" w:rsidRDefault="003B6A89" w:rsidP="00E84959">
      <w:pPr>
        <w:jc w:val="both"/>
        <w:rPr>
          <w:rFonts w:ascii="Book Antiqua" w:hAnsi="Book Antiqua"/>
          <w:bCs/>
          <w:sz w:val="24"/>
          <w:szCs w:val="24"/>
          <w:lang w:val="en-US"/>
        </w:rPr>
      </w:pPr>
    </w:p>
    <w:p w14:paraId="29DE51D1" w14:textId="2ACFA36D" w:rsidR="009C3F00" w:rsidRDefault="009C3F00" w:rsidP="00E84959">
      <w:pPr>
        <w:jc w:val="both"/>
        <w:rPr>
          <w:rFonts w:ascii="Book Antiqua" w:hAnsi="Book Antiqua"/>
          <w:bCs/>
          <w:sz w:val="24"/>
          <w:szCs w:val="24"/>
          <w:lang w:val="en-US"/>
        </w:rPr>
      </w:pPr>
      <w:r>
        <w:rPr>
          <w:rFonts w:ascii="Book Antiqua" w:hAnsi="Book Antiqua"/>
          <w:bCs/>
          <w:sz w:val="24"/>
          <w:szCs w:val="24"/>
          <w:lang w:val="en-US"/>
        </w:rPr>
        <w:t>Further the recruitment of manpower i</w:t>
      </w:r>
      <w:r w:rsidR="00CE6CEB">
        <w:rPr>
          <w:rFonts w:ascii="Book Antiqua" w:hAnsi="Book Antiqua"/>
          <w:bCs/>
          <w:sz w:val="24"/>
          <w:szCs w:val="24"/>
          <w:lang w:val="en-US"/>
        </w:rPr>
        <w:t>s</w:t>
      </w:r>
      <w:r>
        <w:rPr>
          <w:rFonts w:ascii="Book Antiqua" w:hAnsi="Book Antiqua"/>
          <w:bCs/>
          <w:sz w:val="24"/>
          <w:szCs w:val="24"/>
          <w:lang w:val="en-US"/>
        </w:rPr>
        <w:t xml:space="preserve"> carried out on the basis of the approval of the </w:t>
      </w:r>
      <w:r w:rsidR="00466EAA">
        <w:rPr>
          <w:rFonts w:ascii="Book Antiqua" w:hAnsi="Book Antiqua"/>
          <w:bCs/>
          <w:sz w:val="24"/>
          <w:szCs w:val="24"/>
          <w:lang w:val="en-US"/>
        </w:rPr>
        <w:t xml:space="preserve">Hon’ble </w:t>
      </w:r>
      <w:r w:rsidR="00CE6CEB">
        <w:rPr>
          <w:rFonts w:ascii="Book Antiqua" w:hAnsi="Book Antiqua"/>
          <w:bCs/>
          <w:sz w:val="24"/>
          <w:szCs w:val="24"/>
          <w:lang w:val="en-US"/>
        </w:rPr>
        <w:t>Commission from time to time</w:t>
      </w:r>
    </w:p>
    <w:p w14:paraId="59F11F12" w14:textId="77777777" w:rsidR="00CE6CEB" w:rsidRDefault="00CE6CEB" w:rsidP="00E84959">
      <w:pPr>
        <w:jc w:val="both"/>
        <w:rPr>
          <w:rFonts w:ascii="Book Antiqua" w:hAnsi="Book Antiqua"/>
          <w:bCs/>
          <w:sz w:val="24"/>
          <w:szCs w:val="24"/>
          <w:lang w:val="en-US"/>
        </w:rPr>
      </w:pPr>
    </w:p>
    <w:p w14:paraId="58AB8372" w14:textId="1A112D13"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 xml:space="preserve">We trust </w:t>
      </w:r>
      <w:r w:rsidR="00CE6CEB">
        <w:rPr>
          <w:rFonts w:ascii="Book Antiqua" w:hAnsi="Book Antiqua"/>
          <w:bCs/>
          <w:sz w:val="24"/>
          <w:szCs w:val="24"/>
          <w:lang w:val="en-US"/>
        </w:rPr>
        <w:t>our reply</w:t>
      </w:r>
      <w:r>
        <w:rPr>
          <w:rFonts w:ascii="Book Antiqua" w:hAnsi="Book Antiqua"/>
          <w:bCs/>
          <w:sz w:val="24"/>
          <w:szCs w:val="24"/>
          <w:lang w:val="en-US"/>
        </w:rPr>
        <w:t xml:space="preserve"> is in order</w:t>
      </w:r>
    </w:p>
    <w:p w14:paraId="5AB96D85" w14:textId="7ABD6276" w:rsidR="003B6A89" w:rsidRDefault="003B6A89" w:rsidP="00E84959">
      <w:pPr>
        <w:jc w:val="both"/>
        <w:rPr>
          <w:rFonts w:ascii="Book Antiqua" w:hAnsi="Book Antiqua"/>
          <w:bCs/>
          <w:sz w:val="24"/>
          <w:szCs w:val="24"/>
          <w:lang w:val="en-US"/>
        </w:rPr>
      </w:pPr>
    </w:p>
    <w:p w14:paraId="4E774F37" w14:textId="5226BEAE" w:rsidR="00CE6CEB" w:rsidRDefault="00CE6CEB" w:rsidP="00E84959">
      <w:pPr>
        <w:jc w:val="both"/>
        <w:rPr>
          <w:rFonts w:ascii="Book Antiqua" w:hAnsi="Book Antiqua"/>
          <w:bCs/>
          <w:sz w:val="24"/>
          <w:szCs w:val="24"/>
          <w:lang w:val="en-US"/>
        </w:rPr>
      </w:pPr>
    </w:p>
    <w:p w14:paraId="336E00EA" w14:textId="1E25D379" w:rsidR="00CE6CEB" w:rsidRDefault="00CE6CEB" w:rsidP="00E84959">
      <w:pPr>
        <w:jc w:val="both"/>
        <w:rPr>
          <w:rFonts w:ascii="Book Antiqua" w:hAnsi="Book Antiqua"/>
          <w:bCs/>
          <w:sz w:val="24"/>
          <w:szCs w:val="24"/>
          <w:lang w:val="en-US"/>
        </w:rPr>
      </w:pPr>
    </w:p>
    <w:p w14:paraId="2C2E80DB" w14:textId="77777777" w:rsidR="00CE6CEB" w:rsidRDefault="00CE6CEB" w:rsidP="00E84959">
      <w:pPr>
        <w:jc w:val="both"/>
        <w:rPr>
          <w:rFonts w:ascii="Book Antiqua" w:hAnsi="Book Antiqua"/>
          <w:bCs/>
          <w:sz w:val="24"/>
          <w:szCs w:val="24"/>
          <w:lang w:val="en-US"/>
        </w:rPr>
      </w:pPr>
    </w:p>
    <w:p w14:paraId="4BA08054" w14:textId="7C9EADCB"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Yours faithfully</w:t>
      </w:r>
    </w:p>
    <w:p w14:paraId="6E7E3E94" w14:textId="67637800" w:rsidR="003B6A89" w:rsidRDefault="00CE6CEB" w:rsidP="00E84959">
      <w:pPr>
        <w:jc w:val="both"/>
        <w:rPr>
          <w:rFonts w:ascii="Book Antiqua" w:hAnsi="Book Antiqua"/>
          <w:bCs/>
          <w:sz w:val="24"/>
          <w:szCs w:val="24"/>
          <w:lang w:val="en-US"/>
        </w:rPr>
      </w:pPr>
      <w:r>
        <w:rPr>
          <w:noProof/>
        </w:rPr>
        <w:drawing>
          <wp:inline distT="0" distB="0" distL="0" distR="0" wp14:anchorId="6DFF834B" wp14:editId="19F6AF57">
            <wp:extent cx="1172513" cy="580566"/>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KM_C226i23022213350.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95591" cy="641507"/>
                    </a:xfrm>
                    <a:prstGeom prst="rect">
                      <a:avLst/>
                    </a:prstGeom>
                  </pic:spPr>
                </pic:pic>
              </a:graphicData>
            </a:graphic>
          </wp:inline>
        </w:drawing>
      </w:r>
    </w:p>
    <w:p w14:paraId="4482C5E3" w14:textId="021CC4A8" w:rsidR="003B6A89" w:rsidRDefault="003B6A89" w:rsidP="00832C71">
      <w:pPr>
        <w:spacing w:after="0"/>
        <w:jc w:val="both"/>
        <w:rPr>
          <w:rFonts w:ascii="Book Antiqua" w:hAnsi="Book Antiqua"/>
          <w:bCs/>
          <w:sz w:val="24"/>
          <w:szCs w:val="24"/>
          <w:lang w:val="en-US"/>
        </w:rPr>
      </w:pPr>
      <w:r>
        <w:rPr>
          <w:rFonts w:ascii="Book Antiqua" w:hAnsi="Book Antiqua"/>
          <w:bCs/>
          <w:sz w:val="24"/>
          <w:szCs w:val="24"/>
          <w:lang w:val="en-US"/>
        </w:rPr>
        <w:t>(Vidyadhar H Wagle)</w:t>
      </w:r>
    </w:p>
    <w:p w14:paraId="24B107EC" w14:textId="28E2C77D" w:rsidR="003B6A89" w:rsidRDefault="003B6A89" w:rsidP="00832C71">
      <w:pPr>
        <w:spacing w:after="0"/>
        <w:jc w:val="both"/>
        <w:rPr>
          <w:rFonts w:ascii="Book Antiqua" w:hAnsi="Book Antiqua"/>
          <w:bCs/>
          <w:sz w:val="24"/>
          <w:szCs w:val="24"/>
          <w:lang w:val="en-US"/>
        </w:rPr>
      </w:pPr>
      <w:r>
        <w:rPr>
          <w:rFonts w:ascii="Book Antiqua" w:hAnsi="Book Antiqua"/>
          <w:bCs/>
          <w:sz w:val="24"/>
          <w:szCs w:val="24"/>
          <w:lang w:val="en-US"/>
        </w:rPr>
        <w:t>Chief Regulatory Affairs</w:t>
      </w:r>
    </w:p>
    <w:p w14:paraId="338AE1F9" w14:textId="77777777" w:rsidR="00832C71" w:rsidRDefault="00832C71" w:rsidP="003B6A89">
      <w:pPr>
        <w:spacing w:after="0"/>
        <w:jc w:val="both"/>
        <w:rPr>
          <w:rFonts w:ascii="Book Antiqua" w:hAnsi="Book Antiqua"/>
          <w:bCs/>
          <w:sz w:val="24"/>
          <w:szCs w:val="24"/>
          <w:lang w:val="en-US"/>
        </w:rPr>
      </w:pPr>
    </w:p>
    <w:p w14:paraId="2CFB5419" w14:textId="76A9CEAC" w:rsidR="005212D7" w:rsidRDefault="00CE6CEB" w:rsidP="003B6A89">
      <w:pPr>
        <w:spacing w:after="0"/>
        <w:jc w:val="both"/>
        <w:rPr>
          <w:rFonts w:ascii="Book Antiqua" w:hAnsi="Book Antiqua"/>
          <w:bCs/>
          <w:sz w:val="24"/>
          <w:szCs w:val="24"/>
          <w:lang w:val="en-US"/>
        </w:rPr>
      </w:pPr>
      <w:r>
        <w:rPr>
          <w:rFonts w:ascii="Book Antiqua" w:hAnsi="Book Antiqua"/>
          <w:bCs/>
          <w:sz w:val="24"/>
          <w:szCs w:val="24"/>
          <w:lang w:val="en-US"/>
        </w:rPr>
        <w:t xml:space="preserve">Cc: </w:t>
      </w:r>
      <w:proofErr w:type="spellStart"/>
      <w:r>
        <w:rPr>
          <w:rFonts w:ascii="Book Antiqua" w:hAnsi="Book Antiqua"/>
          <w:bCs/>
          <w:sz w:val="24"/>
          <w:szCs w:val="24"/>
          <w:lang w:val="en-US"/>
        </w:rPr>
        <w:t>Mr</w:t>
      </w:r>
      <w:proofErr w:type="spellEnd"/>
      <w:r>
        <w:rPr>
          <w:rFonts w:ascii="Book Antiqua" w:hAnsi="Book Antiqua"/>
          <w:bCs/>
          <w:sz w:val="24"/>
          <w:szCs w:val="24"/>
          <w:lang w:val="en-US"/>
        </w:rPr>
        <w:t xml:space="preserve"> </w:t>
      </w:r>
      <w:proofErr w:type="spellStart"/>
      <w:r>
        <w:rPr>
          <w:rFonts w:ascii="Book Antiqua" w:hAnsi="Book Antiqua"/>
          <w:bCs/>
          <w:sz w:val="24"/>
          <w:szCs w:val="24"/>
          <w:lang w:val="en-US"/>
        </w:rPr>
        <w:t>Panchanana</w:t>
      </w:r>
      <w:proofErr w:type="spellEnd"/>
      <w:r>
        <w:rPr>
          <w:rFonts w:ascii="Book Antiqua" w:hAnsi="Book Antiqua"/>
          <w:bCs/>
          <w:sz w:val="24"/>
          <w:szCs w:val="24"/>
          <w:lang w:val="en-US"/>
        </w:rPr>
        <w:t xml:space="preserve"> Jena</w:t>
      </w:r>
    </w:p>
    <w:p w14:paraId="6B6AA141" w14:textId="6B625CB7" w:rsidR="00CE6CEB" w:rsidRDefault="00CE6CEB" w:rsidP="003B6A89">
      <w:pPr>
        <w:spacing w:after="0"/>
        <w:jc w:val="both"/>
        <w:rPr>
          <w:rFonts w:ascii="Book Antiqua" w:hAnsi="Book Antiqua"/>
          <w:bCs/>
          <w:sz w:val="24"/>
          <w:szCs w:val="24"/>
          <w:lang w:val="en-US"/>
        </w:rPr>
      </w:pPr>
      <w:r>
        <w:rPr>
          <w:rFonts w:ascii="Book Antiqua" w:hAnsi="Book Antiqua"/>
          <w:bCs/>
          <w:sz w:val="24"/>
          <w:szCs w:val="24"/>
          <w:lang w:val="en-US"/>
        </w:rPr>
        <w:t xml:space="preserve">Working </w:t>
      </w:r>
      <w:proofErr w:type="gramStart"/>
      <w:r>
        <w:rPr>
          <w:rFonts w:ascii="Book Antiqua" w:hAnsi="Book Antiqua"/>
          <w:bCs/>
          <w:sz w:val="24"/>
          <w:szCs w:val="24"/>
          <w:lang w:val="en-US"/>
        </w:rPr>
        <w:t>President ,</w:t>
      </w:r>
      <w:proofErr w:type="gramEnd"/>
      <w:r>
        <w:rPr>
          <w:rFonts w:ascii="Book Antiqua" w:hAnsi="Book Antiqua"/>
          <w:bCs/>
          <w:sz w:val="24"/>
          <w:szCs w:val="24"/>
          <w:lang w:val="en-US"/>
        </w:rPr>
        <w:t xml:space="preserve"> </w:t>
      </w:r>
      <w:proofErr w:type="spellStart"/>
      <w:r>
        <w:rPr>
          <w:rFonts w:ascii="Book Antiqua" w:hAnsi="Book Antiqua"/>
          <w:bCs/>
          <w:sz w:val="24"/>
          <w:szCs w:val="24"/>
          <w:lang w:val="en-US"/>
        </w:rPr>
        <w:t>Bijuli</w:t>
      </w:r>
      <w:proofErr w:type="spellEnd"/>
      <w:r>
        <w:rPr>
          <w:rFonts w:ascii="Book Antiqua" w:hAnsi="Book Antiqua"/>
          <w:bCs/>
          <w:sz w:val="24"/>
          <w:szCs w:val="24"/>
          <w:lang w:val="en-US"/>
        </w:rPr>
        <w:t xml:space="preserve"> </w:t>
      </w:r>
      <w:proofErr w:type="spellStart"/>
      <w:r>
        <w:rPr>
          <w:rFonts w:ascii="Book Antiqua" w:hAnsi="Book Antiqua"/>
          <w:bCs/>
          <w:sz w:val="24"/>
          <w:szCs w:val="24"/>
          <w:lang w:val="en-US"/>
        </w:rPr>
        <w:t>Karmachari</w:t>
      </w:r>
      <w:proofErr w:type="spellEnd"/>
      <w:r>
        <w:rPr>
          <w:rFonts w:ascii="Book Antiqua" w:hAnsi="Book Antiqua"/>
          <w:bCs/>
          <w:sz w:val="24"/>
          <w:szCs w:val="24"/>
          <w:lang w:val="en-US"/>
        </w:rPr>
        <w:t xml:space="preserve"> Sangh Berhampur</w:t>
      </w:r>
    </w:p>
    <w:p w14:paraId="378BC68D" w14:textId="508A1541" w:rsidR="00CE6CEB" w:rsidRDefault="00CE6CEB" w:rsidP="003B6A89">
      <w:pPr>
        <w:spacing w:after="0"/>
        <w:jc w:val="both"/>
        <w:rPr>
          <w:rFonts w:ascii="Book Antiqua" w:hAnsi="Book Antiqua"/>
          <w:bCs/>
          <w:sz w:val="24"/>
          <w:szCs w:val="24"/>
          <w:lang w:val="en-US"/>
        </w:rPr>
      </w:pPr>
      <w:r>
        <w:rPr>
          <w:rFonts w:ascii="Book Antiqua" w:hAnsi="Book Antiqua"/>
          <w:bCs/>
          <w:sz w:val="24"/>
          <w:szCs w:val="24"/>
          <w:lang w:val="en-US"/>
        </w:rPr>
        <w:t>Sakti Nagar, 3</w:t>
      </w:r>
      <w:r w:rsidRPr="00CE6CEB">
        <w:rPr>
          <w:rFonts w:ascii="Book Antiqua" w:hAnsi="Book Antiqua"/>
          <w:bCs/>
          <w:sz w:val="24"/>
          <w:szCs w:val="24"/>
          <w:vertAlign w:val="superscript"/>
          <w:lang w:val="en-US"/>
        </w:rPr>
        <w:t>rd</w:t>
      </w:r>
      <w:r>
        <w:rPr>
          <w:rFonts w:ascii="Book Antiqua" w:hAnsi="Book Antiqua"/>
          <w:bCs/>
          <w:sz w:val="24"/>
          <w:szCs w:val="24"/>
          <w:lang w:val="en-US"/>
        </w:rPr>
        <w:t xml:space="preserve"> Lane</w:t>
      </w:r>
    </w:p>
    <w:p w14:paraId="5C5E3873" w14:textId="00503696" w:rsidR="00CE6CEB" w:rsidRDefault="00CE6CEB" w:rsidP="003B6A89">
      <w:pPr>
        <w:spacing w:after="0"/>
        <w:jc w:val="both"/>
        <w:rPr>
          <w:rFonts w:ascii="Book Antiqua" w:hAnsi="Book Antiqua"/>
          <w:bCs/>
          <w:sz w:val="24"/>
          <w:szCs w:val="24"/>
          <w:lang w:val="en-US"/>
        </w:rPr>
      </w:pPr>
      <w:r>
        <w:rPr>
          <w:rFonts w:ascii="Book Antiqua" w:hAnsi="Book Antiqua"/>
          <w:bCs/>
          <w:sz w:val="24"/>
          <w:szCs w:val="24"/>
          <w:lang w:val="en-US"/>
        </w:rPr>
        <w:t>Engineering School Road</w:t>
      </w:r>
    </w:p>
    <w:p w14:paraId="204AD1BD" w14:textId="2224050C" w:rsidR="00CE6CEB" w:rsidRDefault="00CE6CEB" w:rsidP="003B6A89">
      <w:pPr>
        <w:spacing w:after="0"/>
        <w:jc w:val="both"/>
        <w:rPr>
          <w:rFonts w:ascii="Book Antiqua" w:hAnsi="Book Antiqua"/>
          <w:bCs/>
          <w:sz w:val="24"/>
          <w:szCs w:val="24"/>
          <w:lang w:val="en-US"/>
        </w:rPr>
      </w:pPr>
      <w:r>
        <w:rPr>
          <w:rFonts w:ascii="Book Antiqua" w:hAnsi="Book Antiqua"/>
          <w:bCs/>
          <w:sz w:val="24"/>
          <w:szCs w:val="24"/>
          <w:lang w:val="en-US"/>
        </w:rPr>
        <w:t>Berhampur 760010</w:t>
      </w:r>
    </w:p>
    <w:p w14:paraId="5AE25B8C" w14:textId="77777777" w:rsidR="00CE6CEB" w:rsidRDefault="00CE6CEB" w:rsidP="003B6A89">
      <w:pPr>
        <w:spacing w:after="0"/>
        <w:jc w:val="both"/>
        <w:rPr>
          <w:rFonts w:ascii="Book Antiqua" w:hAnsi="Book Antiqua"/>
          <w:bCs/>
          <w:sz w:val="24"/>
          <w:szCs w:val="24"/>
          <w:lang w:val="en-US"/>
        </w:rPr>
      </w:pPr>
    </w:p>
    <w:p w14:paraId="4E0883F4" w14:textId="77777777" w:rsidR="00CE6CEB" w:rsidRDefault="00CE6CEB" w:rsidP="003B6A89">
      <w:pPr>
        <w:spacing w:after="0"/>
        <w:jc w:val="both"/>
        <w:rPr>
          <w:rFonts w:ascii="Book Antiqua" w:hAnsi="Book Antiqua"/>
          <w:bCs/>
          <w:sz w:val="24"/>
          <w:szCs w:val="24"/>
          <w:lang w:val="en-US"/>
        </w:rPr>
      </w:pPr>
    </w:p>
    <w:p w14:paraId="0908AFDC" w14:textId="464A05AA" w:rsidR="003B6A89" w:rsidRDefault="003B6A89" w:rsidP="00E84959">
      <w:pPr>
        <w:jc w:val="both"/>
        <w:rPr>
          <w:rFonts w:ascii="Book Antiqua" w:hAnsi="Book Antiqua"/>
          <w:bCs/>
          <w:sz w:val="24"/>
          <w:szCs w:val="24"/>
          <w:lang w:val="en-US"/>
        </w:rPr>
      </w:pPr>
    </w:p>
    <w:p w14:paraId="18007984" w14:textId="435584B8" w:rsidR="00DE31F1" w:rsidRPr="003B6A89" w:rsidRDefault="00DE31F1" w:rsidP="006549A5">
      <w:pPr>
        <w:rPr>
          <w:rFonts w:ascii="Book Antiqua" w:hAnsi="Book Antiqua"/>
          <w:bCs/>
          <w:sz w:val="24"/>
          <w:szCs w:val="24"/>
          <w:lang w:val="en-US"/>
        </w:rPr>
      </w:pPr>
    </w:p>
    <w:sectPr w:rsidR="00DE31F1" w:rsidRPr="003B6A89" w:rsidSect="00291823">
      <w:headerReference w:type="even" r:id="rId8"/>
      <w:headerReference w:type="default" r:id="rId9"/>
      <w:footerReference w:type="even" r:id="rId10"/>
      <w:footerReference w:type="default" r:id="rId11"/>
      <w:headerReference w:type="first" r:id="rId12"/>
      <w:footerReference w:type="first" r:id="rId13"/>
      <w:pgSz w:w="11906" w:h="16838"/>
      <w:pgMar w:top="851" w:right="1440" w:bottom="56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C40C4" w14:textId="77777777" w:rsidR="00F42F13" w:rsidRDefault="00F42F13" w:rsidP="008E5B03">
      <w:pPr>
        <w:spacing w:after="0" w:line="240" w:lineRule="auto"/>
      </w:pPr>
      <w:r>
        <w:separator/>
      </w:r>
    </w:p>
  </w:endnote>
  <w:endnote w:type="continuationSeparator" w:id="0">
    <w:p w14:paraId="6BBC8CDA" w14:textId="77777777" w:rsidR="00F42F13" w:rsidRDefault="00F42F13" w:rsidP="008E5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F8385" w14:textId="77777777" w:rsidR="006E22CD" w:rsidRDefault="006E22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3283925"/>
      <w:docPartObj>
        <w:docPartGallery w:val="Page Numbers (Bottom of Page)"/>
        <w:docPartUnique/>
      </w:docPartObj>
    </w:sdtPr>
    <w:sdtEndPr>
      <w:rPr>
        <w:noProof/>
      </w:rPr>
    </w:sdtEndPr>
    <w:sdtContent>
      <w:p w14:paraId="21BC3F54" w14:textId="2CC81B1A" w:rsidR="006E22CD" w:rsidRDefault="006E22C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8DBBE2F" w14:textId="77777777" w:rsidR="006E22CD" w:rsidRPr="008E5B03" w:rsidRDefault="006E22CD" w:rsidP="006E22CD">
    <w:pPr>
      <w:pStyle w:val="Footer"/>
      <w:jc w:val="center"/>
      <w:rPr>
        <w:rFonts w:ascii="Book Antiqua" w:hAnsi="Book Antiqua"/>
        <w:b/>
        <w:szCs w:val="24"/>
      </w:rPr>
    </w:pPr>
    <w:bookmarkStart w:id="1" w:name="_Hlk93663098"/>
    <w:r w:rsidRPr="008E5B03">
      <w:rPr>
        <w:rFonts w:ascii="Book Antiqua" w:hAnsi="Book Antiqua"/>
        <w:b/>
        <w:szCs w:val="24"/>
      </w:rPr>
      <w:t>TP SOUTHERN ODISHA DISTRIBUTION LIMITED</w:t>
    </w:r>
  </w:p>
  <w:p w14:paraId="011BE42D" w14:textId="77777777" w:rsidR="006E22CD" w:rsidRPr="008E5B03" w:rsidRDefault="006E22CD" w:rsidP="006E22CD">
    <w:pPr>
      <w:pStyle w:val="Footer"/>
      <w:tabs>
        <w:tab w:val="left" w:pos="2205"/>
        <w:tab w:val="center" w:pos="4607"/>
      </w:tabs>
      <w:rPr>
        <w:rFonts w:ascii="Book Antiqua" w:hAnsi="Book Antiqua"/>
        <w:szCs w:val="24"/>
      </w:rPr>
    </w:pPr>
    <w:r w:rsidRPr="008E5B03">
      <w:rPr>
        <w:rFonts w:ascii="Book Antiqua" w:hAnsi="Book Antiqua"/>
        <w:szCs w:val="24"/>
      </w:rPr>
      <w:tab/>
      <w:t xml:space="preserve"> </w:t>
    </w:r>
    <w:r w:rsidRPr="008E5B03">
      <w:rPr>
        <w:rFonts w:ascii="Book Antiqua" w:hAnsi="Book Antiqua"/>
        <w:szCs w:val="24"/>
      </w:rPr>
      <w:tab/>
      <w:t>(A Tata Power and Odisha Government Joint Venue)</w:t>
    </w:r>
  </w:p>
  <w:p w14:paraId="260D3052" w14:textId="77777777" w:rsidR="006E22CD" w:rsidRPr="008E5B03" w:rsidRDefault="006E22CD" w:rsidP="006E22CD">
    <w:pPr>
      <w:pStyle w:val="Footer"/>
      <w:jc w:val="center"/>
      <w:rPr>
        <w:rFonts w:ascii="Book Antiqua" w:hAnsi="Book Antiqua"/>
        <w:szCs w:val="24"/>
      </w:rPr>
    </w:pPr>
    <w:r w:rsidRPr="008E5B03">
      <w:rPr>
        <w:rFonts w:ascii="Book Antiqua" w:hAnsi="Book Antiqua"/>
        <w:szCs w:val="24"/>
      </w:rPr>
      <w:t xml:space="preserve">Regd./Corp Office: </w:t>
    </w:r>
    <w:proofErr w:type="spellStart"/>
    <w:r w:rsidRPr="008E5B03">
      <w:rPr>
        <w:rFonts w:ascii="Book Antiqua" w:hAnsi="Book Antiqua"/>
        <w:szCs w:val="24"/>
      </w:rPr>
      <w:t>Kamapally</w:t>
    </w:r>
    <w:proofErr w:type="spellEnd"/>
    <w:r w:rsidRPr="008E5B03">
      <w:rPr>
        <w:rFonts w:ascii="Book Antiqua" w:hAnsi="Book Antiqua"/>
        <w:szCs w:val="24"/>
      </w:rPr>
      <w:t xml:space="preserve">, </w:t>
    </w:r>
    <w:proofErr w:type="spellStart"/>
    <w:r w:rsidRPr="008E5B03">
      <w:rPr>
        <w:rFonts w:ascii="Book Antiqua" w:hAnsi="Book Antiqua"/>
        <w:szCs w:val="24"/>
      </w:rPr>
      <w:t>Courtpeta</w:t>
    </w:r>
    <w:proofErr w:type="spellEnd"/>
    <w:r w:rsidRPr="008E5B03">
      <w:rPr>
        <w:rFonts w:ascii="Book Antiqua" w:hAnsi="Book Antiqua"/>
        <w:szCs w:val="24"/>
      </w:rPr>
      <w:t xml:space="preserve">, Berhampur, </w:t>
    </w:r>
    <w:proofErr w:type="spellStart"/>
    <w:r w:rsidRPr="008E5B03">
      <w:rPr>
        <w:rFonts w:ascii="Book Antiqua" w:hAnsi="Book Antiqua"/>
        <w:szCs w:val="24"/>
      </w:rPr>
      <w:t>Ganjam</w:t>
    </w:r>
    <w:proofErr w:type="spellEnd"/>
    <w:r w:rsidRPr="008E5B03">
      <w:rPr>
        <w:rFonts w:ascii="Book Antiqua" w:hAnsi="Book Antiqua"/>
        <w:szCs w:val="24"/>
      </w:rPr>
      <w:t>, Odisha- 760004</w:t>
    </w:r>
  </w:p>
  <w:p w14:paraId="63038671" w14:textId="77777777" w:rsidR="006E22CD" w:rsidRDefault="006E22CD" w:rsidP="006E22CD">
    <w:pPr>
      <w:pStyle w:val="Footer"/>
      <w:jc w:val="center"/>
      <w:rPr>
        <w:rStyle w:val="Hyperlink"/>
        <w:rFonts w:ascii="Book Antiqua" w:hAnsi="Book Antiqua"/>
        <w:szCs w:val="24"/>
      </w:rPr>
    </w:pPr>
    <w:r w:rsidRPr="008E5B03">
      <w:rPr>
        <w:rFonts w:ascii="Book Antiqua" w:hAnsi="Book Antiqua"/>
        <w:szCs w:val="24"/>
      </w:rPr>
      <w:t xml:space="preserve">Website: </w:t>
    </w:r>
    <w:hyperlink r:id="rId1" w:history="1">
      <w:r w:rsidRPr="008E5B03">
        <w:rPr>
          <w:rStyle w:val="Hyperlink"/>
          <w:rFonts w:ascii="Book Antiqua" w:hAnsi="Book Antiqua"/>
          <w:szCs w:val="24"/>
        </w:rPr>
        <w:t>www.tpsouthernodisha.com</w:t>
      </w:r>
    </w:hyperlink>
    <w:r w:rsidRPr="008E5B03">
      <w:rPr>
        <w:rFonts w:ascii="Book Antiqua" w:hAnsi="Book Antiqua"/>
        <w:szCs w:val="24"/>
      </w:rPr>
      <w:t xml:space="preserve"> Email: </w:t>
    </w:r>
    <w:hyperlink r:id="rId2" w:history="1">
      <w:r w:rsidRPr="008E5B03">
        <w:rPr>
          <w:rStyle w:val="Hyperlink"/>
          <w:rFonts w:ascii="Book Antiqua" w:hAnsi="Book Antiqua"/>
          <w:szCs w:val="24"/>
        </w:rPr>
        <w:t>tpsodl@tpsouthernodisha.com</w:t>
      </w:r>
    </w:hyperlink>
  </w:p>
  <w:p w14:paraId="19497B6D" w14:textId="77777777" w:rsidR="006E22CD" w:rsidRPr="008E5B03" w:rsidRDefault="006E22CD" w:rsidP="006E22CD">
    <w:pPr>
      <w:pStyle w:val="Footer"/>
      <w:jc w:val="center"/>
      <w:rPr>
        <w:rFonts w:ascii="Book Antiqua" w:hAnsi="Book Antiqua"/>
        <w:szCs w:val="24"/>
      </w:rPr>
    </w:pPr>
    <w:r w:rsidRPr="008E5B03">
      <w:rPr>
        <w:rFonts w:ascii="Book Antiqua" w:hAnsi="Book Antiqua"/>
        <w:szCs w:val="24"/>
      </w:rPr>
      <w:t xml:space="preserve">Corporate Identity </w:t>
    </w:r>
    <w:proofErr w:type="gramStart"/>
    <w:r w:rsidRPr="008E5B03">
      <w:rPr>
        <w:rFonts w:ascii="Book Antiqua" w:hAnsi="Book Antiqua"/>
        <w:szCs w:val="24"/>
      </w:rPr>
      <w:t>Number</w:t>
    </w:r>
    <w:r>
      <w:rPr>
        <w:rFonts w:ascii="Book Antiqua" w:hAnsi="Book Antiqua"/>
        <w:szCs w:val="24"/>
      </w:rPr>
      <w:t xml:space="preserve">  </w:t>
    </w:r>
    <w:r w:rsidRPr="008E5B03">
      <w:rPr>
        <w:rFonts w:ascii="Book Antiqua" w:hAnsi="Book Antiqua"/>
        <w:szCs w:val="24"/>
      </w:rPr>
      <w:t>(</w:t>
    </w:r>
    <w:proofErr w:type="gramEnd"/>
    <w:r w:rsidRPr="008E5B03">
      <w:rPr>
        <w:rFonts w:ascii="Book Antiqua" w:hAnsi="Book Antiqua"/>
        <w:szCs w:val="24"/>
      </w:rPr>
      <w:t>CIN)- U40300OR2020SGC035195</w:t>
    </w:r>
  </w:p>
  <w:bookmarkEnd w:id="1"/>
  <w:p w14:paraId="3310C2A4" w14:textId="77777777" w:rsidR="006E22CD" w:rsidRDefault="006E22CD" w:rsidP="006E22CD">
    <w:pPr>
      <w:pStyle w:val="Footer"/>
    </w:pPr>
  </w:p>
  <w:p w14:paraId="5300F847" w14:textId="77777777" w:rsidR="008E5B03" w:rsidRPr="006E22CD" w:rsidRDefault="008E5B03" w:rsidP="006E22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E03D2" w14:textId="77777777" w:rsidR="006E22CD" w:rsidRDefault="006E22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B8005" w14:textId="77777777" w:rsidR="00F42F13" w:rsidRDefault="00F42F13" w:rsidP="008E5B03">
      <w:pPr>
        <w:spacing w:after="0" w:line="240" w:lineRule="auto"/>
      </w:pPr>
      <w:r>
        <w:separator/>
      </w:r>
    </w:p>
  </w:footnote>
  <w:footnote w:type="continuationSeparator" w:id="0">
    <w:p w14:paraId="013C2663" w14:textId="77777777" w:rsidR="00F42F13" w:rsidRDefault="00F42F13" w:rsidP="008E5B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5E50B" w14:textId="77777777" w:rsidR="006E22CD" w:rsidRDefault="006E22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8FA92" w14:textId="1922610F" w:rsidR="008E5B03" w:rsidRDefault="008E5B03" w:rsidP="008E5B03">
    <w:pPr>
      <w:pStyle w:val="Header"/>
      <w:jc w:val="center"/>
    </w:pPr>
    <w:r w:rsidRPr="00A25774">
      <w:rPr>
        <w:rFonts w:ascii="Book Antiqua" w:eastAsia="Times New Roman" w:hAnsi="Book Antiqua" w:cs="Times New Roman"/>
        <w:noProof/>
        <w:sz w:val="24"/>
        <w:szCs w:val="24"/>
        <w:lang w:eastAsia="en-IN"/>
      </w:rPr>
      <w:drawing>
        <wp:inline distT="0" distB="0" distL="0" distR="0" wp14:anchorId="0976B9CF" wp14:editId="37FF57DE">
          <wp:extent cx="2599055" cy="76619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629342" cy="775124"/>
                  </a:xfrm>
                  <a:prstGeom prst="rect">
                    <a:avLst/>
                  </a:prstGeom>
                  <a:noFill/>
                  <a:ln w="9525">
                    <a:noFill/>
                    <a:miter lim="800000"/>
                    <a:headEnd/>
                    <a:tailEnd/>
                  </a:ln>
                </pic:spPr>
              </pic:pic>
            </a:graphicData>
          </a:graphic>
        </wp:inline>
      </w:drawing>
    </w:r>
  </w:p>
  <w:p w14:paraId="778535EE" w14:textId="77777777" w:rsidR="008E5B03" w:rsidRDefault="008E5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5546D" w14:textId="77777777" w:rsidR="006E22CD" w:rsidRDefault="006E22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B3FC9"/>
    <w:multiLevelType w:val="hybridMultilevel"/>
    <w:tmpl w:val="6BCAA34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AFD2E0F"/>
    <w:multiLevelType w:val="hybridMultilevel"/>
    <w:tmpl w:val="5672A93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655397"/>
    <w:multiLevelType w:val="hybridMultilevel"/>
    <w:tmpl w:val="F8EAF1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1DD7746"/>
    <w:multiLevelType w:val="hybridMultilevel"/>
    <w:tmpl w:val="FAD6A4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9825243"/>
    <w:multiLevelType w:val="hybridMultilevel"/>
    <w:tmpl w:val="4B9038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C6B7BC2"/>
    <w:multiLevelType w:val="hybridMultilevel"/>
    <w:tmpl w:val="0E7E3CF2"/>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15:restartNumberingAfterBreak="0">
    <w:nsid w:val="2F4E04BC"/>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6B3853"/>
    <w:multiLevelType w:val="multilevel"/>
    <w:tmpl w:val="9C2CE3B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3C4A28B5"/>
    <w:multiLevelType w:val="hybridMultilevel"/>
    <w:tmpl w:val="4B9038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22389D"/>
    <w:multiLevelType w:val="hybridMultilevel"/>
    <w:tmpl w:val="5D40DA3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DD51ACE"/>
    <w:multiLevelType w:val="hybridMultilevel"/>
    <w:tmpl w:val="E8DCF8AE"/>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7C90496"/>
    <w:multiLevelType w:val="hybridMultilevel"/>
    <w:tmpl w:val="196487C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BF63124"/>
    <w:multiLevelType w:val="hybridMultilevel"/>
    <w:tmpl w:val="D552281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A1D37C8"/>
    <w:multiLevelType w:val="hybridMultilevel"/>
    <w:tmpl w:val="66CC3F56"/>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EC53E52"/>
    <w:multiLevelType w:val="multilevel"/>
    <w:tmpl w:val="FC6C6C1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77461AD0"/>
    <w:multiLevelType w:val="hybridMultilevel"/>
    <w:tmpl w:val="AD540462"/>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2"/>
  </w:num>
  <w:num w:numId="5">
    <w:abstractNumId w:val="13"/>
  </w:num>
  <w:num w:numId="6">
    <w:abstractNumId w:val="0"/>
  </w:num>
  <w:num w:numId="7">
    <w:abstractNumId w:val="12"/>
  </w:num>
  <w:num w:numId="8">
    <w:abstractNumId w:val="9"/>
  </w:num>
  <w:num w:numId="9">
    <w:abstractNumId w:val="8"/>
  </w:num>
  <w:num w:numId="10">
    <w:abstractNumId w:val="1"/>
  </w:num>
  <w:num w:numId="11">
    <w:abstractNumId w:val="7"/>
  </w:num>
  <w:num w:numId="12">
    <w:abstractNumId w:val="14"/>
  </w:num>
  <w:num w:numId="13">
    <w:abstractNumId w:val="7"/>
  </w:num>
  <w:num w:numId="14">
    <w:abstractNumId w:val="6"/>
  </w:num>
  <w:num w:numId="15">
    <w:abstractNumId w:val="15"/>
  </w:num>
  <w:num w:numId="16">
    <w:abstractNumId w:val="7"/>
  </w:num>
  <w:num w:numId="17">
    <w:abstractNumId w:val="11"/>
  </w:num>
  <w:num w:numId="18">
    <w:abstractNumId w:val="10"/>
  </w:num>
  <w:num w:numId="19">
    <w:abstractNumId w:val="7"/>
  </w:num>
  <w:num w:numId="20">
    <w:abstractNumId w:val="7"/>
  </w:num>
  <w:num w:numId="21">
    <w:abstractNumId w:val="7"/>
  </w:num>
  <w:num w:numId="22">
    <w:abstractNumId w:val="7"/>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959"/>
    <w:rsid w:val="000228BA"/>
    <w:rsid w:val="00057F52"/>
    <w:rsid w:val="000603B4"/>
    <w:rsid w:val="000B3E70"/>
    <w:rsid w:val="000C3DFD"/>
    <w:rsid w:val="000D41F9"/>
    <w:rsid w:val="000F4371"/>
    <w:rsid w:val="0010542B"/>
    <w:rsid w:val="001826E4"/>
    <w:rsid w:val="001D6E0F"/>
    <w:rsid w:val="001F2645"/>
    <w:rsid w:val="001F7BD0"/>
    <w:rsid w:val="0020505C"/>
    <w:rsid w:val="002250E6"/>
    <w:rsid w:val="00240E67"/>
    <w:rsid w:val="00241164"/>
    <w:rsid w:val="0026091C"/>
    <w:rsid w:val="00291823"/>
    <w:rsid w:val="0034549A"/>
    <w:rsid w:val="003B6A89"/>
    <w:rsid w:val="003E1B0E"/>
    <w:rsid w:val="003F5DA3"/>
    <w:rsid w:val="00466EAA"/>
    <w:rsid w:val="004E3374"/>
    <w:rsid w:val="005212D7"/>
    <w:rsid w:val="00562F64"/>
    <w:rsid w:val="00581F06"/>
    <w:rsid w:val="005A0AB8"/>
    <w:rsid w:val="005C6568"/>
    <w:rsid w:val="005C76AF"/>
    <w:rsid w:val="005D16A1"/>
    <w:rsid w:val="00642E0A"/>
    <w:rsid w:val="006549A5"/>
    <w:rsid w:val="00693F9D"/>
    <w:rsid w:val="006E22CD"/>
    <w:rsid w:val="00832C71"/>
    <w:rsid w:val="008331BD"/>
    <w:rsid w:val="00845776"/>
    <w:rsid w:val="00847F18"/>
    <w:rsid w:val="008B1935"/>
    <w:rsid w:val="008E5B03"/>
    <w:rsid w:val="00913DE4"/>
    <w:rsid w:val="0095432F"/>
    <w:rsid w:val="00992055"/>
    <w:rsid w:val="009C3F00"/>
    <w:rsid w:val="009C71C7"/>
    <w:rsid w:val="009C7480"/>
    <w:rsid w:val="009E7CF2"/>
    <w:rsid w:val="009F4608"/>
    <w:rsid w:val="00A25774"/>
    <w:rsid w:val="00A820DD"/>
    <w:rsid w:val="00B2775A"/>
    <w:rsid w:val="00B57226"/>
    <w:rsid w:val="00B605C7"/>
    <w:rsid w:val="00B656C0"/>
    <w:rsid w:val="00BD2341"/>
    <w:rsid w:val="00BF556E"/>
    <w:rsid w:val="00C338D4"/>
    <w:rsid w:val="00C913D7"/>
    <w:rsid w:val="00CE6CEB"/>
    <w:rsid w:val="00DA0B05"/>
    <w:rsid w:val="00DE31F1"/>
    <w:rsid w:val="00E03F41"/>
    <w:rsid w:val="00E051C6"/>
    <w:rsid w:val="00E43FDE"/>
    <w:rsid w:val="00E57C42"/>
    <w:rsid w:val="00E625E2"/>
    <w:rsid w:val="00E84959"/>
    <w:rsid w:val="00EC39CD"/>
    <w:rsid w:val="00EE5A30"/>
    <w:rsid w:val="00F12EFE"/>
    <w:rsid w:val="00F42F13"/>
    <w:rsid w:val="00F665BE"/>
    <w:rsid w:val="00FD1CBF"/>
    <w:rsid w:val="00FE61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906A6"/>
  <w15:chartTrackingRefBased/>
  <w15:docId w15:val="{88606370-A7C8-409C-BE5D-CEE25F99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E7CF2"/>
  </w:style>
  <w:style w:type="paragraph" w:styleId="Heading1">
    <w:name w:val="heading 1"/>
    <w:basedOn w:val="Normal"/>
    <w:next w:val="Normal"/>
    <w:link w:val="Heading1Char"/>
    <w:uiPriority w:val="9"/>
    <w:qFormat/>
    <w:rsid w:val="00F665BE"/>
    <w:pPr>
      <w:keepNext/>
      <w:keepLines/>
      <w:numPr>
        <w:numId w:val="11"/>
      </w:numPr>
      <w:pBdr>
        <w:top w:val="single" w:sz="4" w:space="1" w:color="auto"/>
        <w:bottom w:val="single" w:sz="4" w:space="1" w:color="auto"/>
      </w:pBdr>
      <w:shd w:val="clear" w:color="auto" w:fill="DEEAF6" w:themeFill="accent5" w:themeFillTint="33"/>
      <w:spacing w:before="240" w:after="0"/>
      <w:outlineLvl w:val="0"/>
    </w:pPr>
    <w:rPr>
      <w:rFonts w:ascii="Book Antiqua" w:eastAsiaTheme="majorEastAsia" w:hAnsi="Book Antiqua" w:cstheme="majorBidi"/>
      <w:b/>
      <w:sz w:val="28"/>
      <w:szCs w:val="32"/>
    </w:rPr>
  </w:style>
  <w:style w:type="paragraph" w:styleId="Heading2">
    <w:name w:val="heading 2"/>
    <w:basedOn w:val="Normal"/>
    <w:next w:val="Normal"/>
    <w:link w:val="Heading2Char"/>
    <w:uiPriority w:val="9"/>
    <w:unhideWhenUsed/>
    <w:qFormat/>
    <w:rsid w:val="00F665BE"/>
    <w:pPr>
      <w:keepNext/>
      <w:keepLines/>
      <w:numPr>
        <w:ilvl w:val="1"/>
        <w:numId w:val="11"/>
      </w:numPr>
      <w:spacing w:before="40" w:after="0"/>
      <w:outlineLvl w:val="1"/>
    </w:pPr>
    <w:rPr>
      <w:rFonts w:ascii="Book Antiqua" w:eastAsiaTheme="majorEastAsia" w:hAnsi="Book Antiqua" w:cstheme="majorBidi"/>
      <w:b/>
      <w:sz w:val="24"/>
      <w:szCs w:val="26"/>
    </w:rPr>
  </w:style>
  <w:style w:type="paragraph" w:styleId="Heading3">
    <w:name w:val="heading 3"/>
    <w:basedOn w:val="Normal"/>
    <w:next w:val="Normal"/>
    <w:link w:val="Heading3Char"/>
    <w:uiPriority w:val="9"/>
    <w:unhideWhenUsed/>
    <w:qFormat/>
    <w:rsid w:val="00F665BE"/>
    <w:pPr>
      <w:keepNext/>
      <w:keepLines/>
      <w:numPr>
        <w:ilvl w:val="2"/>
        <w:numId w:val="11"/>
      </w:numPr>
      <w:spacing w:before="40" w:after="0"/>
      <w:jc w:val="both"/>
      <w:outlineLvl w:val="2"/>
    </w:pPr>
    <w:rPr>
      <w:rFonts w:ascii="Book Antiqua" w:eastAsiaTheme="majorEastAsia" w:hAnsi="Book Antiqua" w:cstheme="majorBidi"/>
      <w:sz w:val="24"/>
      <w:szCs w:val="24"/>
    </w:rPr>
  </w:style>
  <w:style w:type="paragraph" w:styleId="Heading5">
    <w:name w:val="heading 5"/>
    <w:basedOn w:val="Normal"/>
    <w:next w:val="Normal"/>
    <w:link w:val="Heading5Char"/>
    <w:uiPriority w:val="9"/>
    <w:semiHidden/>
    <w:unhideWhenUsed/>
    <w:qFormat/>
    <w:rsid w:val="00F665BE"/>
    <w:pPr>
      <w:keepNext/>
      <w:keepLines/>
      <w:numPr>
        <w:ilvl w:val="4"/>
        <w:numId w:val="1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F665BE"/>
    <w:pPr>
      <w:keepNext/>
      <w:keepLines/>
      <w:numPr>
        <w:ilvl w:val="5"/>
        <w:numId w:val="1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F665BE"/>
    <w:pPr>
      <w:keepNext/>
      <w:keepLines/>
      <w:numPr>
        <w:ilvl w:val="6"/>
        <w:numId w:val="1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F665BE"/>
    <w:pPr>
      <w:keepNext/>
      <w:keepLines/>
      <w:numPr>
        <w:ilvl w:val="7"/>
        <w:numId w:val="1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665BE"/>
    <w:pPr>
      <w:keepNext/>
      <w:keepLines/>
      <w:numPr>
        <w:ilvl w:val="8"/>
        <w:numId w:val="1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nnexure,List Paragraph1,heading 9,Paragraphe de liste1,Normal 1,Paragraphe de liste11,Report Para,WinDForce-Letter,Bullet 05,Heading 91,Medium Grid 1 - Accent 21,Heading 92,Bullet Answer,Heading 911,List Paragraph v1,Ref,Resume Title,Ha"/>
    <w:basedOn w:val="Normal"/>
    <w:link w:val="ListParagraphChar"/>
    <w:uiPriority w:val="34"/>
    <w:qFormat/>
    <w:rsid w:val="003E1B0E"/>
    <w:pPr>
      <w:ind w:left="720"/>
      <w:contextualSpacing/>
    </w:pPr>
  </w:style>
  <w:style w:type="character" w:customStyle="1" w:styleId="ListParagraphChar">
    <w:name w:val="List Paragraph Char"/>
    <w:aliases w:val="Annexure Char,List Paragraph1 Char,heading 9 Char,Paragraphe de liste1 Char,Normal 1 Char,Paragraphe de liste11 Char,Report Para Char,WinDForce-Letter Char,Bullet 05 Char,Heading 91 Char,Medium Grid 1 - Accent 21 Char,Heading 92 Char"/>
    <w:basedOn w:val="DefaultParagraphFont"/>
    <w:link w:val="ListParagraph"/>
    <w:uiPriority w:val="34"/>
    <w:locked/>
    <w:rsid w:val="000228BA"/>
  </w:style>
  <w:style w:type="paragraph" w:styleId="Footer">
    <w:name w:val="footer"/>
    <w:basedOn w:val="Normal"/>
    <w:link w:val="FooterChar"/>
    <w:uiPriority w:val="99"/>
    <w:unhideWhenUsed/>
    <w:rsid w:val="00E57C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7C42"/>
  </w:style>
  <w:style w:type="character" w:styleId="Hyperlink">
    <w:name w:val="Hyperlink"/>
    <w:basedOn w:val="DefaultParagraphFont"/>
    <w:uiPriority w:val="99"/>
    <w:unhideWhenUsed/>
    <w:rsid w:val="00E57C42"/>
    <w:rPr>
      <w:color w:val="0563C1" w:themeColor="hyperlink"/>
      <w:u w:val="single"/>
    </w:rPr>
  </w:style>
  <w:style w:type="paragraph" w:styleId="Header">
    <w:name w:val="header"/>
    <w:basedOn w:val="Normal"/>
    <w:link w:val="HeaderChar"/>
    <w:uiPriority w:val="99"/>
    <w:unhideWhenUsed/>
    <w:rsid w:val="008E5B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E5B03"/>
  </w:style>
  <w:style w:type="character" w:styleId="UnresolvedMention">
    <w:name w:val="Unresolved Mention"/>
    <w:basedOn w:val="DefaultParagraphFont"/>
    <w:uiPriority w:val="99"/>
    <w:semiHidden/>
    <w:unhideWhenUsed/>
    <w:rsid w:val="003B6A89"/>
    <w:rPr>
      <w:color w:val="605E5C"/>
      <w:shd w:val="clear" w:color="auto" w:fill="E1DFDD"/>
    </w:rPr>
  </w:style>
  <w:style w:type="character" w:customStyle="1" w:styleId="Heading1Char">
    <w:name w:val="Heading 1 Char"/>
    <w:basedOn w:val="DefaultParagraphFont"/>
    <w:link w:val="Heading1"/>
    <w:uiPriority w:val="9"/>
    <w:rsid w:val="00F665BE"/>
    <w:rPr>
      <w:rFonts w:ascii="Book Antiqua" w:eastAsiaTheme="majorEastAsia" w:hAnsi="Book Antiqua" w:cstheme="majorBidi"/>
      <w:b/>
      <w:sz w:val="28"/>
      <w:szCs w:val="32"/>
      <w:shd w:val="clear" w:color="auto" w:fill="DEEAF6" w:themeFill="accent5" w:themeFillTint="33"/>
    </w:rPr>
  </w:style>
  <w:style w:type="character" w:customStyle="1" w:styleId="Heading2Char">
    <w:name w:val="Heading 2 Char"/>
    <w:basedOn w:val="DefaultParagraphFont"/>
    <w:link w:val="Heading2"/>
    <w:uiPriority w:val="9"/>
    <w:rsid w:val="00F665BE"/>
    <w:rPr>
      <w:rFonts w:ascii="Book Antiqua" w:eastAsiaTheme="majorEastAsia" w:hAnsi="Book Antiqua" w:cstheme="majorBidi"/>
      <w:b/>
      <w:sz w:val="24"/>
      <w:szCs w:val="26"/>
    </w:rPr>
  </w:style>
  <w:style w:type="character" w:customStyle="1" w:styleId="Heading3Char">
    <w:name w:val="Heading 3 Char"/>
    <w:basedOn w:val="DefaultParagraphFont"/>
    <w:link w:val="Heading3"/>
    <w:uiPriority w:val="9"/>
    <w:rsid w:val="00F665BE"/>
    <w:rPr>
      <w:rFonts w:ascii="Book Antiqua" w:eastAsiaTheme="majorEastAsia" w:hAnsi="Book Antiqua" w:cstheme="majorBidi"/>
      <w:sz w:val="24"/>
      <w:szCs w:val="24"/>
    </w:rPr>
  </w:style>
  <w:style w:type="character" w:customStyle="1" w:styleId="Heading5Char">
    <w:name w:val="Heading 5 Char"/>
    <w:basedOn w:val="DefaultParagraphFont"/>
    <w:link w:val="Heading5"/>
    <w:uiPriority w:val="9"/>
    <w:semiHidden/>
    <w:rsid w:val="00F665BE"/>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F665BE"/>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F665BE"/>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F665B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665BE"/>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mailto:tpsodl@tpsouthernodisha.com" TargetMode="External"/><Relationship Id="rId1" Type="http://schemas.openxmlformats.org/officeDocument/2006/relationships/hyperlink" Target="http://www.tpsouthernodisha.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1967</TotalTime>
  <Pages>2</Pages>
  <Words>201</Words>
  <Characters>1150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PATNAIK</dc:creator>
  <cp:keywords/>
  <dc:description/>
  <cp:lastModifiedBy>Deeptanshu Ranjan Tripathy</cp:lastModifiedBy>
  <cp:revision>24</cp:revision>
  <dcterms:created xsi:type="dcterms:W3CDTF">2023-02-13T10:06:00Z</dcterms:created>
  <dcterms:modified xsi:type="dcterms:W3CDTF">2023-02-23T07:33:00Z</dcterms:modified>
</cp:coreProperties>
</file>